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C97A3E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97A3E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97A3E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C97A3E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7A3E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97A3E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C97A3E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C97A3E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C97A3E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7A3E">
        <w:rPr>
          <w:rFonts w:ascii="Times New Roman" w:hAnsi="Times New Roman" w:cs="Times New Roman"/>
          <w:sz w:val="24"/>
          <w:szCs w:val="24"/>
        </w:rPr>
        <w:t>APPLICATION OF EL PASO</w:t>
      </w:r>
      <w:r w:rsidRPr="00C97A3E">
        <w:rPr>
          <w:rFonts w:ascii="Times New Roman" w:hAnsi="Times New Roman" w:cs="Times New Roman"/>
          <w:sz w:val="24"/>
          <w:szCs w:val="24"/>
        </w:rPr>
        <w:tab/>
        <w:t>§</w:t>
      </w:r>
      <w:r w:rsidRPr="00C97A3E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C97A3E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C97A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C97A3E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7A3E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C97A3E">
        <w:rPr>
          <w:rFonts w:ascii="Times New Roman" w:hAnsi="Times New Roman" w:cs="Times New Roman"/>
          <w:sz w:val="24"/>
          <w:szCs w:val="24"/>
        </w:rPr>
        <w:t>TO</w:t>
      </w:r>
      <w:r w:rsidRPr="00C97A3E">
        <w:rPr>
          <w:rFonts w:ascii="Times New Roman" w:hAnsi="Times New Roman" w:cs="Times New Roman"/>
          <w:sz w:val="24"/>
          <w:szCs w:val="24"/>
        </w:rPr>
        <w:tab/>
        <w:t>§</w:t>
      </w:r>
      <w:r w:rsidRPr="00C97A3E">
        <w:rPr>
          <w:rFonts w:ascii="Times New Roman" w:hAnsi="Times New Roman" w:cs="Times New Roman"/>
          <w:sz w:val="24"/>
          <w:szCs w:val="24"/>
        </w:rPr>
        <w:tab/>
      </w:r>
      <w:r w:rsidR="003A45FD" w:rsidRPr="00C97A3E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C97A3E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7A3E">
        <w:rPr>
          <w:rFonts w:ascii="Times New Roman" w:hAnsi="Times New Roman" w:cs="Times New Roman"/>
          <w:sz w:val="24"/>
          <w:szCs w:val="24"/>
        </w:rPr>
        <w:t>CHANGE RATES</w:t>
      </w:r>
      <w:r w:rsidRPr="00C97A3E">
        <w:rPr>
          <w:rFonts w:ascii="Times New Roman" w:hAnsi="Times New Roman" w:cs="Times New Roman"/>
          <w:sz w:val="24"/>
          <w:szCs w:val="24"/>
        </w:rPr>
        <w:tab/>
      </w:r>
      <w:r w:rsidRPr="00C97A3E">
        <w:rPr>
          <w:rFonts w:ascii="Times New Roman" w:hAnsi="Times New Roman" w:cs="Times New Roman"/>
          <w:sz w:val="24"/>
          <w:szCs w:val="24"/>
        </w:rPr>
        <w:tab/>
        <w:t>§</w:t>
      </w:r>
      <w:r w:rsidRPr="00C97A3E">
        <w:rPr>
          <w:rFonts w:ascii="Times New Roman" w:hAnsi="Times New Roman" w:cs="Times New Roman"/>
          <w:sz w:val="24"/>
          <w:szCs w:val="24"/>
        </w:rPr>
        <w:tab/>
      </w:r>
      <w:r w:rsidR="006959B7" w:rsidRPr="00C97A3E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C97A3E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C97A3E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C97A3E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C97A3E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7A3E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C97A3E" w:rsidRDefault="00C859F4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7A3E">
        <w:rPr>
          <w:rFonts w:ascii="Times New Roman" w:hAnsi="Times New Roman" w:cs="Times New Roman"/>
          <w:sz w:val="24"/>
          <w:szCs w:val="24"/>
          <w:u w:val="single"/>
        </w:rPr>
        <w:t xml:space="preserve">CITY OF </w:t>
      </w:r>
      <w:r w:rsidR="00175A11" w:rsidRPr="00C97A3E">
        <w:rPr>
          <w:rFonts w:ascii="Times New Roman" w:hAnsi="Times New Roman" w:cs="Times New Roman"/>
          <w:sz w:val="24"/>
          <w:szCs w:val="24"/>
          <w:u w:val="single"/>
        </w:rPr>
        <w:t>EL PASO’S</w:t>
      </w:r>
      <w:r w:rsidR="00A51886" w:rsidRPr="00C97A3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97A3E" w:rsidRPr="00C97A3E">
        <w:rPr>
          <w:rFonts w:ascii="Times New Roman" w:hAnsi="Times New Roman" w:cs="Times New Roman"/>
          <w:sz w:val="24"/>
          <w:szCs w:val="24"/>
          <w:u w:val="single"/>
        </w:rPr>
        <w:t>TEN</w:t>
      </w:r>
      <w:r w:rsidR="000E312F" w:rsidRPr="00C97A3E">
        <w:rPr>
          <w:rFonts w:ascii="Times New Roman" w:hAnsi="Times New Roman" w:cs="Times New Roman"/>
          <w:sz w:val="24"/>
          <w:szCs w:val="24"/>
          <w:u w:val="single"/>
        </w:rPr>
        <w:t>TH</w:t>
      </w:r>
      <w:r w:rsidR="00A51886" w:rsidRPr="00C97A3E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5F3ACF" w:rsidRPr="00C97A3E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7A3E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C97A3E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C97A3E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C859F4" w:rsidRPr="00C97A3E">
        <w:rPr>
          <w:rFonts w:ascii="Times New Roman" w:hAnsi="Times New Roman" w:cs="Times New Roman"/>
          <w:sz w:val="24"/>
          <w:szCs w:val="24"/>
          <w:u w:val="single"/>
        </w:rPr>
        <w:t xml:space="preserve">CEP </w:t>
      </w:r>
      <w:r w:rsidR="00C97A3E" w:rsidRPr="00C97A3E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2A10DA" w:rsidRPr="00C97A3E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C97A3E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="003A45FD" w:rsidRPr="00C97A3E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 w:rsidRPr="00C97A3E">
        <w:rPr>
          <w:rFonts w:ascii="Times New Roman" w:hAnsi="Times New Roman" w:cs="Times New Roman"/>
          <w:sz w:val="24"/>
          <w:szCs w:val="24"/>
          <w:u w:val="single"/>
        </w:rPr>
        <w:t xml:space="preserve"> CEP </w:t>
      </w:r>
      <w:r w:rsidR="00C97A3E" w:rsidRPr="00C97A3E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C859F4" w:rsidRPr="00C97A3E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8B0BDA"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472122" w:rsidRPr="00C97A3E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B03049" w:rsidRPr="00C97A3E" w:rsidRDefault="00B03049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97A3E" w:rsidRDefault="00C859F4" w:rsidP="00272D2A">
      <w:pPr>
        <w:pStyle w:val="Default"/>
        <w:tabs>
          <w:tab w:val="left" w:pos="720"/>
        </w:tabs>
      </w:pPr>
      <w:r w:rsidRPr="00C97A3E">
        <w:rPr>
          <w:u w:val="single"/>
        </w:rPr>
        <w:t xml:space="preserve">CEP </w:t>
      </w:r>
      <w:r w:rsidR="00C97A3E" w:rsidRPr="00C97A3E">
        <w:rPr>
          <w:u w:val="single"/>
        </w:rPr>
        <w:t>10</w:t>
      </w:r>
      <w:r w:rsidR="00272D2A" w:rsidRPr="00C97A3E">
        <w:rPr>
          <w:u w:val="single"/>
        </w:rPr>
        <w:t>-1</w:t>
      </w:r>
      <w:r w:rsidR="00272D2A" w:rsidRPr="00C97A3E">
        <w:t>:</w:t>
      </w:r>
    </w:p>
    <w:p w:rsidR="003636B0" w:rsidRPr="00C97A3E" w:rsidRDefault="003636B0" w:rsidP="00645507">
      <w:pPr>
        <w:pStyle w:val="Default"/>
        <w:tabs>
          <w:tab w:val="left" w:pos="720"/>
          <w:tab w:val="left" w:pos="1080"/>
          <w:tab w:val="left" w:pos="1440"/>
        </w:tabs>
      </w:pPr>
    </w:p>
    <w:p w:rsidR="00C97A3E" w:rsidRPr="00C97A3E" w:rsidRDefault="00C97A3E" w:rsidP="00C97A3E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C97A3E">
        <w:rPr>
          <w:rFonts w:ascii="Times New Roman" w:hAnsi="Times New Roman" w:cs="Times New Roman"/>
          <w:sz w:val="24"/>
          <w:szCs w:val="24"/>
        </w:rPr>
        <w:t>Please provide documents from the most recent previous litigated rate case filing in Texas for El Paso Electric Company showing:</w:t>
      </w:r>
    </w:p>
    <w:p w:rsidR="00C97A3E" w:rsidRPr="00C97A3E" w:rsidRDefault="00C97A3E" w:rsidP="00C97A3E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97A3E" w:rsidRPr="00C97A3E" w:rsidRDefault="00C97A3E" w:rsidP="00C97A3E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97A3E">
        <w:rPr>
          <w:rFonts w:ascii="Times New Roman" w:hAnsi="Times New Roman" w:cs="Times New Roman"/>
          <w:sz w:val="24"/>
          <w:szCs w:val="24"/>
        </w:rPr>
        <w:t>a.</w:t>
      </w:r>
      <w:r w:rsidRPr="00C97A3E">
        <w:rPr>
          <w:rFonts w:ascii="Times New Roman" w:hAnsi="Times New Roman" w:cs="Times New Roman"/>
          <w:sz w:val="24"/>
          <w:szCs w:val="24"/>
        </w:rPr>
        <w:tab/>
        <w:t>The amount requested for OPEBs and for Pensions</w:t>
      </w:r>
    </w:p>
    <w:p w:rsidR="00C97A3E" w:rsidRPr="00C97A3E" w:rsidRDefault="00C97A3E" w:rsidP="00C97A3E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97A3E" w:rsidRPr="00C97A3E" w:rsidRDefault="00C97A3E" w:rsidP="00C97A3E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97A3E">
        <w:rPr>
          <w:rFonts w:ascii="Times New Roman" w:hAnsi="Times New Roman" w:cs="Times New Roman"/>
          <w:sz w:val="24"/>
          <w:szCs w:val="24"/>
        </w:rPr>
        <w:t>b.</w:t>
      </w:r>
      <w:r w:rsidRPr="00C97A3E">
        <w:rPr>
          <w:rFonts w:ascii="Times New Roman" w:hAnsi="Times New Roman" w:cs="Times New Roman"/>
          <w:sz w:val="24"/>
          <w:szCs w:val="24"/>
        </w:rPr>
        <w:tab/>
        <w:t>Complete workpapers for adjustments to OPEBs and to Pensions.</w:t>
      </w:r>
    </w:p>
    <w:p w:rsidR="00C97A3E" w:rsidRPr="00C97A3E" w:rsidRDefault="00C97A3E" w:rsidP="00C97A3E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97A3E" w:rsidRPr="00C97A3E" w:rsidRDefault="00C97A3E" w:rsidP="00C97A3E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97A3E">
        <w:rPr>
          <w:rFonts w:ascii="Times New Roman" w:hAnsi="Times New Roman" w:cs="Times New Roman"/>
          <w:sz w:val="24"/>
          <w:szCs w:val="24"/>
        </w:rPr>
        <w:t>c.</w:t>
      </w:r>
      <w:r w:rsidRPr="00C97A3E">
        <w:rPr>
          <w:rFonts w:ascii="Times New Roman" w:hAnsi="Times New Roman" w:cs="Times New Roman"/>
          <w:sz w:val="24"/>
          <w:szCs w:val="24"/>
        </w:rPr>
        <w:tab/>
        <w:t>Testimony (or other evidence) identifying whether the amounts included for OPEBs or Pensions was based on GAAP accounting or actual funding.</w:t>
      </w:r>
    </w:p>
    <w:p w:rsidR="00C97A3E" w:rsidRPr="00C97A3E" w:rsidRDefault="00C97A3E" w:rsidP="00C97A3E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97A3E" w:rsidRPr="00C97A3E" w:rsidRDefault="00C97A3E" w:rsidP="00C97A3E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97A3E">
        <w:rPr>
          <w:rFonts w:ascii="Times New Roman" w:hAnsi="Times New Roman" w:cs="Times New Roman"/>
          <w:sz w:val="24"/>
          <w:szCs w:val="24"/>
        </w:rPr>
        <w:t>d.</w:t>
      </w:r>
      <w:r w:rsidRPr="00C97A3E">
        <w:rPr>
          <w:rFonts w:ascii="Times New Roman" w:hAnsi="Times New Roman" w:cs="Times New Roman"/>
          <w:sz w:val="24"/>
          <w:szCs w:val="24"/>
        </w:rPr>
        <w:tab/>
        <w:t>Commission adjustments (or stipulation adjustments) to Pensions.</w:t>
      </w:r>
    </w:p>
    <w:p w:rsidR="00C97A3E" w:rsidRPr="00C97A3E" w:rsidRDefault="00C97A3E" w:rsidP="00C97A3E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BE21AF" w:rsidRPr="00C97A3E" w:rsidRDefault="00C97A3E" w:rsidP="00C97A3E">
      <w:pPr>
        <w:spacing w:after="0" w:line="240" w:lineRule="auto"/>
        <w:ind w:left="90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97A3E">
        <w:rPr>
          <w:rFonts w:ascii="Times New Roman" w:hAnsi="Times New Roman" w:cs="Times New Roman"/>
          <w:sz w:val="24"/>
          <w:szCs w:val="24"/>
        </w:rPr>
        <w:t>e.</w:t>
      </w:r>
      <w:r w:rsidRPr="00C97A3E">
        <w:rPr>
          <w:rFonts w:ascii="Times New Roman" w:hAnsi="Times New Roman" w:cs="Times New Roman"/>
          <w:sz w:val="24"/>
          <w:szCs w:val="24"/>
        </w:rPr>
        <w:tab/>
        <w:t>Excerpts from Commission orders showing acceptance of the funded amount for OPEBs and for Pensions.</w:t>
      </w:r>
    </w:p>
    <w:p w:rsidR="00BE21AF" w:rsidRPr="00C97A3E" w:rsidRDefault="00BE21AF" w:rsidP="00BE21AF">
      <w:pPr>
        <w:spacing w:after="0" w:line="240" w:lineRule="auto"/>
        <w:ind w:left="1080" w:hanging="1080"/>
        <w:jc w:val="both"/>
        <w:rPr>
          <w:rFonts w:ascii="Times New Roman" w:hAnsi="Times New Roman" w:cs="Times New Roman"/>
          <w:sz w:val="24"/>
          <w:szCs w:val="24"/>
        </w:rPr>
      </w:pPr>
    </w:p>
    <w:p w:rsidR="00F03CD8" w:rsidRPr="00C97A3E" w:rsidRDefault="00F03CD8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</w:p>
    <w:p w:rsidR="00472122" w:rsidRPr="00C97A3E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97A3E">
        <w:rPr>
          <w:u w:val="single"/>
        </w:rPr>
        <w:t>RESPONSE</w:t>
      </w:r>
      <w:r w:rsidRPr="00C97A3E">
        <w:t>:</w:t>
      </w:r>
    </w:p>
    <w:p w:rsidR="00472122" w:rsidRPr="00C97A3E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0B2173" w:rsidRDefault="00D91D2D" w:rsidP="00D91D2D">
      <w:pPr>
        <w:tabs>
          <w:tab w:val="left" w:pos="540"/>
          <w:tab w:val="left" w:pos="126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C44A5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ocket No. 12700</w:t>
      </w:r>
      <w:r w:rsidR="00290BED">
        <w:rPr>
          <w:rFonts w:ascii="Times New Roman" w:hAnsi="Times New Roman" w:cs="Times New Roman"/>
          <w:sz w:val="24"/>
          <w:szCs w:val="24"/>
        </w:rPr>
        <w:t>, which was ultima</w:t>
      </w:r>
      <w:r w:rsidR="006B282E">
        <w:rPr>
          <w:rFonts w:ascii="Times New Roman" w:hAnsi="Times New Roman" w:cs="Times New Roman"/>
          <w:sz w:val="24"/>
          <w:szCs w:val="24"/>
        </w:rPr>
        <w:t>tely decided by the Commission o</w:t>
      </w:r>
      <w:r w:rsidR="00290BED">
        <w:rPr>
          <w:rFonts w:ascii="Times New Roman" w:hAnsi="Times New Roman" w:cs="Times New Roman"/>
          <w:sz w:val="24"/>
          <w:szCs w:val="24"/>
        </w:rPr>
        <w:t xml:space="preserve">n </w:t>
      </w:r>
      <w:r w:rsidR="006B282E">
        <w:rPr>
          <w:rFonts w:ascii="Times New Roman" w:hAnsi="Times New Roman" w:cs="Times New Roman"/>
          <w:sz w:val="24"/>
          <w:szCs w:val="24"/>
        </w:rPr>
        <w:t>August 30, 1995</w:t>
      </w:r>
      <w:r w:rsidR="00290B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was litigated </w:t>
      </w:r>
      <w:r w:rsidR="00290BED">
        <w:rPr>
          <w:rFonts w:ascii="Times New Roman" w:hAnsi="Times New Roman" w:cs="Times New Roman"/>
          <w:sz w:val="24"/>
          <w:szCs w:val="24"/>
        </w:rPr>
        <w:t>by the parties</w:t>
      </w:r>
      <w:r w:rsidR="00EC44A5">
        <w:rPr>
          <w:rFonts w:ascii="Times New Roman" w:hAnsi="Times New Roman" w:cs="Times New Roman"/>
          <w:sz w:val="24"/>
          <w:szCs w:val="24"/>
        </w:rPr>
        <w:t xml:space="preserve"> with a Proposal For Decision issued by the Administrative Law Judges</w:t>
      </w:r>
      <w:r w:rsidR="00290BED">
        <w:rPr>
          <w:rFonts w:ascii="Times New Roman" w:hAnsi="Times New Roman" w:cs="Times New Roman"/>
          <w:sz w:val="24"/>
          <w:szCs w:val="24"/>
        </w:rPr>
        <w:t xml:space="preserve">.  Findings regarding pension and </w:t>
      </w:r>
      <w:r w:rsidR="00582239">
        <w:rPr>
          <w:rFonts w:ascii="Times New Roman" w:hAnsi="Times New Roman" w:cs="Times New Roman"/>
          <w:sz w:val="24"/>
          <w:szCs w:val="24"/>
        </w:rPr>
        <w:t>Other Post-Employment Benefit (</w:t>
      </w:r>
      <w:r w:rsidR="00290BED">
        <w:rPr>
          <w:rFonts w:ascii="Times New Roman" w:hAnsi="Times New Roman" w:cs="Times New Roman"/>
          <w:sz w:val="24"/>
          <w:szCs w:val="24"/>
        </w:rPr>
        <w:t>OPEB</w:t>
      </w:r>
      <w:r w:rsidR="00582239">
        <w:rPr>
          <w:rFonts w:ascii="Times New Roman" w:hAnsi="Times New Roman" w:cs="Times New Roman"/>
          <w:sz w:val="24"/>
          <w:szCs w:val="24"/>
        </w:rPr>
        <w:t>)</w:t>
      </w:r>
      <w:r w:rsidR="00290BED">
        <w:rPr>
          <w:rFonts w:ascii="Times New Roman" w:hAnsi="Times New Roman" w:cs="Times New Roman"/>
          <w:sz w:val="24"/>
          <w:szCs w:val="24"/>
        </w:rPr>
        <w:t xml:space="preserve"> expenses </w:t>
      </w:r>
      <w:r w:rsidR="00C265BC">
        <w:rPr>
          <w:rFonts w:ascii="Times New Roman" w:hAnsi="Times New Roman" w:cs="Times New Roman"/>
          <w:sz w:val="24"/>
          <w:szCs w:val="24"/>
        </w:rPr>
        <w:t>were contained in a Commission Interim O</w:t>
      </w:r>
      <w:r w:rsidR="00290BED">
        <w:rPr>
          <w:rFonts w:ascii="Times New Roman" w:hAnsi="Times New Roman" w:cs="Times New Roman"/>
          <w:sz w:val="24"/>
          <w:szCs w:val="24"/>
        </w:rPr>
        <w:t xml:space="preserve">rder in that docket and reflected an anticipated merger between the Company and Central and South West </w:t>
      </w:r>
      <w:r w:rsidR="004E2F11">
        <w:rPr>
          <w:rFonts w:ascii="Times New Roman" w:hAnsi="Times New Roman" w:cs="Times New Roman"/>
          <w:sz w:val="24"/>
          <w:szCs w:val="24"/>
        </w:rPr>
        <w:t xml:space="preserve">Corporation (CSW).  </w:t>
      </w:r>
      <w:r w:rsidR="00290BED">
        <w:rPr>
          <w:rFonts w:ascii="Times New Roman" w:hAnsi="Times New Roman" w:cs="Times New Roman"/>
          <w:sz w:val="24"/>
          <w:szCs w:val="24"/>
        </w:rPr>
        <w:t>Subsequent to the</w:t>
      </w:r>
      <w:r w:rsidR="004E2F11">
        <w:rPr>
          <w:rFonts w:ascii="Times New Roman" w:hAnsi="Times New Roman" w:cs="Times New Roman"/>
          <w:sz w:val="24"/>
          <w:szCs w:val="24"/>
        </w:rPr>
        <w:t xml:space="preserve"> issuance of the Interim Order, CSW withdrew from the transaction and the merger was never consummated.  The parties to Docket </w:t>
      </w:r>
      <w:r w:rsidR="00EC44A5">
        <w:rPr>
          <w:rFonts w:ascii="Times New Roman" w:hAnsi="Times New Roman" w:cs="Times New Roman"/>
          <w:sz w:val="24"/>
          <w:szCs w:val="24"/>
        </w:rPr>
        <w:t xml:space="preserve">No. </w:t>
      </w:r>
      <w:r w:rsidR="004E2F11">
        <w:rPr>
          <w:rFonts w:ascii="Times New Roman" w:hAnsi="Times New Roman" w:cs="Times New Roman"/>
          <w:sz w:val="24"/>
          <w:szCs w:val="24"/>
        </w:rPr>
        <w:t xml:space="preserve">12700 then negotiated a settlement </w:t>
      </w:r>
      <w:r w:rsidR="00C265BC">
        <w:rPr>
          <w:rFonts w:ascii="Times New Roman" w:hAnsi="Times New Roman" w:cs="Times New Roman"/>
          <w:sz w:val="24"/>
          <w:szCs w:val="24"/>
        </w:rPr>
        <w:t>of</w:t>
      </w:r>
      <w:r w:rsidR="000B2173">
        <w:rPr>
          <w:rFonts w:ascii="Times New Roman" w:hAnsi="Times New Roman" w:cs="Times New Roman"/>
          <w:sz w:val="24"/>
          <w:szCs w:val="24"/>
        </w:rPr>
        <w:t xml:space="preserve"> the proceeding that adopted the overall revenue requirement established by the Commission’s Interim Order </w:t>
      </w:r>
      <w:r w:rsidR="00760EDC">
        <w:rPr>
          <w:rFonts w:ascii="Times New Roman" w:hAnsi="Times New Roman" w:cs="Times New Roman"/>
          <w:sz w:val="24"/>
          <w:szCs w:val="24"/>
        </w:rPr>
        <w:t xml:space="preserve">(March 3, 1995) </w:t>
      </w:r>
      <w:r w:rsidR="000B2173">
        <w:rPr>
          <w:rFonts w:ascii="Times New Roman" w:hAnsi="Times New Roman" w:cs="Times New Roman"/>
          <w:sz w:val="24"/>
          <w:szCs w:val="24"/>
        </w:rPr>
        <w:t xml:space="preserve">but that contained no individual findings regarding the level of pension and OPEB expense included in </w:t>
      </w:r>
      <w:r w:rsidR="00C265BC">
        <w:rPr>
          <w:rFonts w:ascii="Times New Roman" w:hAnsi="Times New Roman" w:cs="Times New Roman"/>
          <w:sz w:val="24"/>
          <w:szCs w:val="24"/>
        </w:rPr>
        <w:t xml:space="preserve">customer </w:t>
      </w:r>
      <w:r w:rsidR="000B2173">
        <w:rPr>
          <w:rFonts w:ascii="Times New Roman" w:hAnsi="Times New Roman" w:cs="Times New Roman"/>
          <w:sz w:val="24"/>
          <w:szCs w:val="24"/>
        </w:rPr>
        <w:t xml:space="preserve">rates.  That settlement was approved and adopted by the Commission </w:t>
      </w:r>
      <w:r w:rsidR="006B282E">
        <w:rPr>
          <w:rFonts w:ascii="Times New Roman" w:hAnsi="Times New Roman" w:cs="Times New Roman"/>
          <w:sz w:val="24"/>
          <w:szCs w:val="24"/>
        </w:rPr>
        <w:t>without adopting individual findings regarding the level of pension and OPEB expense reflected in rates.</w:t>
      </w:r>
    </w:p>
    <w:p w:rsidR="000B2173" w:rsidRDefault="000B2173" w:rsidP="00D91D2D">
      <w:pPr>
        <w:tabs>
          <w:tab w:val="left" w:pos="540"/>
          <w:tab w:val="left" w:pos="126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</w:p>
    <w:p w:rsidR="00D91D2D" w:rsidRDefault="000B2173" w:rsidP="00D91D2D">
      <w:pPr>
        <w:tabs>
          <w:tab w:val="left" w:pos="540"/>
          <w:tab w:val="left" w:pos="1260"/>
        </w:tabs>
        <w:autoSpaceDE w:val="0"/>
        <w:autoSpaceDN w:val="0"/>
        <w:adjustRightInd w:val="0"/>
        <w:spacing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07A6">
        <w:rPr>
          <w:rFonts w:ascii="Times New Roman" w:hAnsi="Times New Roman" w:cs="Times New Roman"/>
          <w:sz w:val="24"/>
          <w:szCs w:val="24"/>
        </w:rPr>
        <w:t xml:space="preserve">EPE’s last fully litigated rate case in Texas </w:t>
      </w:r>
      <w:r>
        <w:rPr>
          <w:rFonts w:ascii="Times New Roman" w:hAnsi="Times New Roman" w:cs="Times New Roman"/>
          <w:sz w:val="24"/>
          <w:szCs w:val="24"/>
        </w:rPr>
        <w:t xml:space="preserve">prior to Docket No. 12700 </w:t>
      </w:r>
      <w:r w:rsidR="00DE07A6">
        <w:rPr>
          <w:rFonts w:ascii="Times New Roman" w:hAnsi="Times New Roman" w:cs="Times New Roman"/>
          <w:sz w:val="24"/>
          <w:szCs w:val="24"/>
        </w:rPr>
        <w:t>was Docket No.</w:t>
      </w:r>
      <w:r w:rsidR="00D21598">
        <w:rPr>
          <w:rFonts w:ascii="Times New Roman" w:hAnsi="Times New Roman" w:cs="Times New Roman"/>
          <w:sz w:val="24"/>
          <w:szCs w:val="24"/>
        </w:rPr>
        <w:t> </w:t>
      </w:r>
      <w:r w:rsidR="00DE07A6">
        <w:rPr>
          <w:rFonts w:ascii="Times New Roman" w:hAnsi="Times New Roman" w:cs="Times New Roman"/>
          <w:sz w:val="24"/>
          <w:szCs w:val="24"/>
        </w:rPr>
        <w:t>9945.</w:t>
      </w:r>
      <w:r w:rsidR="00C652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1B6D02">
        <w:rPr>
          <w:rFonts w:ascii="Times New Roman" w:hAnsi="Times New Roman" w:cs="Times New Roman"/>
          <w:sz w:val="24"/>
          <w:szCs w:val="24"/>
        </w:rPr>
        <w:t xml:space="preserve">here were no </w:t>
      </w:r>
      <w:r>
        <w:rPr>
          <w:rFonts w:ascii="Times New Roman" w:hAnsi="Times New Roman" w:cs="Times New Roman"/>
          <w:sz w:val="24"/>
          <w:szCs w:val="24"/>
        </w:rPr>
        <w:t>C</w:t>
      </w:r>
      <w:r w:rsidR="001B6D02">
        <w:rPr>
          <w:rFonts w:ascii="Times New Roman" w:hAnsi="Times New Roman" w:cs="Times New Roman"/>
          <w:sz w:val="24"/>
          <w:szCs w:val="24"/>
        </w:rPr>
        <w:t xml:space="preserve">ommission findings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r w:rsidR="00DB27DE">
        <w:rPr>
          <w:rFonts w:ascii="Times New Roman" w:hAnsi="Times New Roman" w:cs="Times New Roman"/>
          <w:sz w:val="24"/>
          <w:szCs w:val="24"/>
        </w:rPr>
        <w:t xml:space="preserve">in Docket No. 9945 </w:t>
      </w:r>
      <w:r>
        <w:rPr>
          <w:rFonts w:ascii="Times New Roman" w:hAnsi="Times New Roman" w:cs="Times New Roman"/>
          <w:sz w:val="24"/>
          <w:szCs w:val="24"/>
        </w:rPr>
        <w:t xml:space="preserve">regarding expense </w:t>
      </w:r>
      <w:r w:rsidR="001B6D02">
        <w:rPr>
          <w:rFonts w:ascii="Times New Roman" w:hAnsi="Times New Roman" w:cs="Times New Roman"/>
          <w:sz w:val="24"/>
          <w:szCs w:val="24"/>
        </w:rPr>
        <w:lastRenderedPageBreak/>
        <w:t xml:space="preserve">accruals for pensions and OPEBs </w:t>
      </w:r>
      <w:r w:rsidR="00C65292">
        <w:rPr>
          <w:rFonts w:ascii="Times New Roman" w:hAnsi="Times New Roman" w:cs="Times New Roman"/>
          <w:sz w:val="24"/>
          <w:szCs w:val="24"/>
        </w:rPr>
        <w:t>because</w:t>
      </w:r>
      <w:r w:rsidR="00807278">
        <w:rPr>
          <w:rFonts w:ascii="Times New Roman" w:hAnsi="Times New Roman" w:cs="Times New Roman"/>
          <w:sz w:val="24"/>
          <w:szCs w:val="24"/>
        </w:rPr>
        <w:t>, at that time,</w:t>
      </w:r>
      <w:r w:rsidR="001B6D02">
        <w:rPr>
          <w:rFonts w:ascii="Times New Roman" w:hAnsi="Times New Roman" w:cs="Times New Roman"/>
          <w:sz w:val="24"/>
          <w:szCs w:val="24"/>
        </w:rPr>
        <w:t xml:space="preserve"> the Company </w:t>
      </w:r>
      <w:r w:rsidR="00807278">
        <w:rPr>
          <w:rFonts w:ascii="Times New Roman" w:hAnsi="Times New Roman" w:cs="Times New Roman"/>
          <w:sz w:val="24"/>
          <w:szCs w:val="24"/>
        </w:rPr>
        <w:t xml:space="preserve">both requested and </w:t>
      </w:r>
      <w:r w:rsidR="00192A7E">
        <w:rPr>
          <w:rFonts w:ascii="Times New Roman" w:hAnsi="Times New Roman" w:cs="Times New Roman"/>
          <w:sz w:val="24"/>
          <w:szCs w:val="24"/>
        </w:rPr>
        <w:t>recovered</w:t>
      </w:r>
      <w:r w:rsidR="001B6D02">
        <w:rPr>
          <w:rFonts w:ascii="Times New Roman" w:hAnsi="Times New Roman" w:cs="Times New Roman"/>
          <w:sz w:val="24"/>
          <w:szCs w:val="24"/>
        </w:rPr>
        <w:t xml:space="preserve"> these items on a pay</w:t>
      </w:r>
      <w:r w:rsidR="00192A7E">
        <w:rPr>
          <w:rFonts w:ascii="Times New Roman" w:hAnsi="Times New Roman" w:cs="Times New Roman"/>
          <w:sz w:val="24"/>
          <w:szCs w:val="24"/>
        </w:rPr>
        <w:t>-</w:t>
      </w:r>
      <w:r w:rsidR="001B6D02">
        <w:rPr>
          <w:rFonts w:ascii="Times New Roman" w:hAnsi="Times New Roman" w:cs="Times New Roman"/>
          <w:sz w:val="24"/>
          <w:szCs w:val="24"/>
        </w:rPr>
        <w:t>as</w:t>
      </w:r>
      <w:r w:rsidR="00192A7E">
        <w:rPr>
          <w:rFonts w:ascii="Times New Roman" w:hAnsi="Times New Roman" w:cs="Times New Roman"/>
          <w:sz w:val="24"/>
          <w:szCs w:val="24"/>
        </w:rPr>
        <w:t>-</w:t>
      </w:r>
      <w:r w:rsidR="001B6D02">
        <w:rPr>
          <w:rFonts w:ascii="Times New Roman" w:hAnsi="Times New Roman" w:cs="Times New Roman"/>
          <w:sz w:val="24"/>
          <w:szCs w:val="24"/>
        </w:rPr>
        <w:t>you</w:t>
      </w:r>
      <w:r w:rsidR="00192A7E">
        <w:rPr>
          <w:rFonts w:ascii="Times New Roman" w:hAnsi="Times New Roman" w:cs="Times New Roman"/>
          <w:sz w:val="24"/>
          <w:szCs w:val="24"/>
        </w:rPr>
        <w:t>-</w:t>
      </w:r>
      <w:r w:rsidR="001B6D02">
        <w:rPr>
          <w:rFonts w:ascii="Times New Roman" w:hAnsi="Times New Roman" w:cs="Times New Roman"/>
          <w:sz w:val="24"/>
          <w:szCs w:val="24"/>
        </w:rPr>
        <w:t>go basis.  Therefore</w:t>
      </w:r>
      <w:r w:rsidR="00192A7E">
        <w:rPr>
          <w:rFonts w:ascii="Times New Roman" w:hAnsi="Times New Roman" w:cs="Times New Roman"/>
          <w:sz w:val="24"/>
          <w:szCs w:val="24"/>
        </w:rPr>
        <w:t>,</w:t>
      </w:r>
      <w:r w:rsidR="001B6D02">
        <w:rPr>
          <w:rFonts w:ascii="Times New Roman" w:hAnsi="Times New Roman" w:cs="Times New Roman"/>
          <w:sz w:val="24"/>
          <w:szCs w:val="24"/>
        </w:rPr>
        <w:t xml:space="preserve"> the information presented in this response is information from Docket No. 12700.</w:t>
      </w:r>
      <w:r w:rsidR="00807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1D2D" w:rsidRPr="00D91D2D" w:rsidRDefault="00D91D2D" w:rsidP="00D91D2D">
      <w:pPr>
        <w:tabs>
          <w:tab w:val="left" w:pos="54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016B" w:rsidRDefault="002D00C8" w:rsidP="002D00C8">
      <w:pPr>
        <w:pStyle w:val="ListParagraph"/>
        <w:numPr>
          <w:ilvl w:val="0"/>
          <w:numId w:val="31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2D00C8">
        <w:rPr>
          <w:rFonts w:ascii="Times New Roman" w:hAnsi="Times New Roman" w:cs="Times New Roman"/>
          <w:sz w:val="24"/>
          <w:szCs w:val="24"/>
        </w:rPr>
        <w:t>Please refer to Schedule A-2, Line No. 8 - Employee Pensions &amp; Benefits, for the amount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0C8">
        <w:rPr>
          <w:rFonts w:ascii="Times New Roman" w:hAnsi="Times New Roman" w:cs="Times New Roman"/>
          <w:sz w:val="24"/>
          <w:szCs w:val="24"/>
        </w:rPr>
        <w:t xml:space="preserve">requested </w:t>
      </w:r>
      <w:r>
        <w:rPr>
          <w:rFonts w:ascii="Times New Roman" w:hAnsi="Times New Roman" w:cs="Times New Roman"/>
          <w:sz w:val="24"/>
          <w:szCs w:val="24"/>
        </w:rPr>
        <w:t xml:space="preserve">for OPEBs and for Pensions </w:t>
      </w:r>
      <w:r w:rsidR="00EE0716">
        <w:rPr>
          <w:rFonts w:ascii="Times New Roman" w:hAnsi="Times New Roman" w:cs="Times New Roman"/>
          <w:sz w:val="24"/>
          <w:szCs w:val="24"/>
        </w:rPr>
        <w:t xml:space="preserve">filed </w:t>
      </w:r>
      <w:r w:rsidRPr="002D00C8">
        <w:rPr>
          <w:rFonts w:ascii="Times New Roman" w:hAnsi="Times New Roman" w:cs="Times New Roman"/>
          <w:sz w:val="24"/>
          <w:szCs w:val="24"/>
        </w:rPr>
        <w:t xml:space="preserve">in Docket </w:t>
      </w:r>
      <w:r w:rsidR="00EE0716">
        <w:rPr>
          <w:rFonts w:ascii="Times New Roman" w:hAnsi="Times New Roman" w:cs="Times New Roman"/>
          <w:sz w:val="24"/>
          <w:szCs w:val="24"/>
        </w:rPr>
        <w:t xml:space="preserve">No. </w:t>
      </w:r>
      <w:r w:rsidRPr="002D00C8">
        <w:rPr>
          <w:rFonts w:ascii="Times New Roman" w:hAnsi="Times New Roman" w:cs="Times New Roman"/>
          <w:sz w:val="24"/>
          <w:szCs w:val="24"/>
        </w:rPr>
        <w:t xml:space="preserve">12700. See </w:t>
      </w:r>
      <w:r>
        <w:rPr>
          <w:rFonts w:ascii="Times New Roman" w:hAnsi="Times New Roman" w:cs="Times New Roman"/>
          <w:sz w:val="24"/>
          <w:szCs w:val="24"/>
        </w:rPr>
        <w:t>CEP</w:t>
      </w:r>
      <w:r w:rsidR="00D2159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10</w:t>
      </w:r>
      <w:r w:rsidR="00D21598">
        <w:rPr>
          <w:rFonts w:ascii="Times New Roman" w:hAnsi="Times New Roman" w:cs="Times New Roman"/>
          <w:sz w:val="24"/>
          <w:szCs w:val="24"/>
        </w:rPr>
        <w:noBreakHyphen/>
      </w:r>
      <w:r>
        <w:rPr>
          <w:rFonts w:ascii="Times New Roman" w:hAnsi="Times New Roman" w:cs="Times New Roman"/>
          <w:sz w:val="24"/>
          <w:szCs w:val="24"/>
        </w:rPr>
        <w:t xml:space="preserve">1 Attachment 1 </w:t>
      </w:r>
      <w:r w:rsidRPr="002D00C8"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D00C8">
        <w:rPr>
          <w:rFonts w:ascii="Times New Roman" w:hAnsi="Times New Roman" w:cs="Times New Roman"/>
          <w:sz w:val="24"/>
          <w:szCs w:val="24"/>
        </w:rPr>
        <w:t>excerpt from</w:t>
      </w:r>
      <w:r w:rsidR="0023017C">
        <w:rPr>
          <w:rFonts w:ascii="Times New Roman" w:hAnsi="Times New Roman" w:cs="Times New Roman"/>
          <w:sz w:val="24"/>
          <w:szCs w:val="24"/>
        </w:rPr>
        <w:t xml:space="preserve"> the referenced</w:t>
      </w:r>
      <w:r w:rsidRPr="002D00C8">
        <w:rPr>
          <w:rFonts w:ascii="Times New Roman" w:hAnsi="Times New Roman" w:cs="Times New Roman"/>
          <w:sz w:val="24"/>
          <w:szCs w:val="24"/>
        </w:rPr>
        <w:t xml:space="preserve"> schedule.</w:t>
      </w:r>
      <w:r w:rsidR="00C265BC">
        <w:rPr>
          <w:rFonts w:ascii="Times New Roman" w:hAnsi="Times New Roman" w:cs="Times New Roman"/>
          <w:sz w:val="24"/>
          <w:szCs w:val="24"/>
        </w:rPr>
        <w:t xml:space="preserve">  These requested amounts </w:t>
      </w:r>
      <w:r w:rsidR="00F54BB9">
        <w:rPr>
          <w:rFonts w:ascii="Times New Roman" w:hAnsi="Times New Roman" w:cs="Times New Roman"/>
          <w:sz w:val="24"/>
          <w:szCs w:val="24"/>
        </w:rPr>
        <w:t xml:space="preserve">in Docket No. 12700 </w:t>
      </w:r>
      <w:r w:rsidR="00C265BC">
        <w:rPr>
          <w:rFonts w:ascii="Times New Roman" w:hAnsi="Times New Roman" w:cs="Times New Roman"/>
          <w:sz w:val="24"/>
          <w:szCs w:val="24"/>
        </w:rPr>
        <w:t xml:space="preserve">reflect test year accrued costs for </w:t>
      </w:r>
      <w:r w:rsidR="00F54BB9">
        <w:rPr>
          <w:rFonts w:ascii="Times New Roman" w:hAnsi="Times New Roman" w:cs="Times New Roman"/>
          <w:sz w:val="24"/>
          <w:szCs w:val="24"/>
        </w:rPr>
        <w:t xml:space="preserve">OPEB </w:t>
      </w:r>
      <w:r w:rsidR="00760EDC">
        <w:rPr>
          <w:rFonts w:ascii="Times New Roman" w:hAnsi="Times New Roman" w:cs="Times New Roman"/>
          <w:sz w:val="24"/>
          <w:szCs w:val="24"/>
        </w:rPr>
        <w:t xml:space="preserve">expense </w:t>
      </w:r>
      <w:r w:rsidR="00F54BB9">
        <w:rPr>
          <w:rFonts w:ascii="Times New Roman" w:hAnsi="Times New Roman" w:cs="Times New Roman"/>
          <w:sz w:val="24"/>
          <w:szCs w:val="24"/>
        </w:rPr>
        <w:t xml:space="preserve">and </w:t>
      </w:r>
      <w:r w:rsidR="009E607D">
        <w:rPr>
          <w:rFonts w:ascii="Times New Roman" w:hAnsi="Times New Roman" w:cs="Times New Roman"/>
          <w:sz w:val="24"/>
          <w:szCs w:val="24"/>
        </w:rPr>
        <w:t>p</w:t>
      </w:r>
      <w:r w:rsidR="00F54BB9">
        <w:rPr>
          <w:rFonts w:ascii="Times New Roman" w:hAnsi="Times New Roman" w:cs="Times New Roman"/>
          <w:sz w:val="24"/>
          <w:szCs w:val="24"/>
        </w:rPr>
        <w:t>ension</w:t>
      </w:r>
      <w:r w:rsidR="00760EDC">
        <w:rPr>
          <w:rFonts w:ascii="Times New Roman" w:hAnsi="Times New Roman" w:cs="Times New Roman"/>
          <w:sz w:val="24"/>
          <w:szCs w:val="24"/>
        </w:rPr>
        <w:t xml:space="preserve"> funding amoun</w:t>
      </w:r>
      <w:r w:rsidR="00C65292">
        <w:rPr>
          <w:rFonts w:ascii="Times New Roman" w:hAnsi="Times New Roman" w:cs="Times New Roman"/>
          <w:sz w:val="24"/>
          <w:szCs w:val="24"/>
        </w:rPr>
        <w:t>ts</w:t>
      </w:r>
      <w:r w:rsidR="00F54BB9">
        <w:rPr>
          <w:rFonts w:ascii="Times New Roman" w:hAnsi="Times New Roman" w:cs="Times New Roman"/>
          <w:sz w:val="24"/>
          <w:szCs w:val="24"/>
        </w:rPr>
        <w:t>.</w:t>
      </w:r>
    </w:p>
    <w:p w:rsidR="002D00C8" w:rsidRDefault="002D00C8" w:rsidP="002D00C8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00C8" w:rsidRDefault="002D00C8" w:rsidP="002D00C8">
      <w:pPr>
        <w:pStyle w:val="ListParagraph"/>
        <w:numPr>
          <w:ilvl w:val="0"/>
          <w:numId w:val="31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2D00C8">
        <w:rPr>
          <w:rFonts w:ascii="Times New Roman" w:hAnsi="Times New Roman" w:cs="Times New Roman"/>
          <w:sz w:val="24"/>
          <w:szCs w:val="24"/>
        </w:rPr>
        <w:t>Please refer to Schedule A-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D00C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Adjustment</w:t>
      </w:r>
      <w:r w:rsidRPr="002D00C8">
        <w:rPr>
          <w:rFonts w:ascii="Times New Roman" w:hAnsi="Times New Roman" w:cs="Times New Roman"/>
          <w:sz w:val="24"/>
          <w:szCs w:val="24"/>
        </w:rPr>
        <w:t xml:space="preserve"> No.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00C8">
        <w:rPr>
          <w:rFonts w:ascii="Times New Roman" w:hAnsi="Times New Roman" w:cs="Times New Roman"/>
          <w:sz w:val="24"/>
          <w:szCs w:val="24"/>
        </w:rPr>
        <w:t xml:space="preserve"> - Employee Pensions &amp; Benefits, for </w:t>
      </w:r>
      <w:r>
        <w:rPr>
          <w:rFonts w:ascii="Times New Roman" w:hAnsi="Times New Roman" w:cs="Times New Roman"/>
          <w:sz w:val="24"/>
          <w:szCs w:val="24"/>
        </w:rPr>
        <w:t>adjustments</w:t>
      </w:r>
      <w:r w:rsidR="0023017C">
        <w:rPr>
          <w:rFonts w:ascii="Times New Roman" w:hAnsi="Times New Roman" w:cs="Times New Roman"/>
          <w:sz w:val="24"/>
          <w:szCs w:val="24"/>
        </w:rPr>
        <w:t xml:space="preserve"> to OPEBs and Pensions </w:t>
      </w:r>
      <w:r w:rsidR="00EE0716">
        <w:rPr>
          <w:rFonts w:ascii="Times New Roman" w:hAnsi="Times New Roman" w:cs="Times New Roman"/>
          <w:sz w:val="24"/>
          <w:szCs w:val="24"/>
        </w:rPr>
        <w:t>filed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00C8">
        <w:rPr>
          <w:rFonts w:ascii="Times New Roman" w:hAnsi="Times New Roman" w:cs="Times New Roman"/>
          <w:sz w:val="24"/>
          <w:szCs w:val="24"/>
        </w:rPr>
        <w:t xml:space="preserve">in Docket </w:t>
      </w:r>
      <w:r w:rsidR="00EE0716">
        <w:rPr>
          <w:rFonts w:ascii="Times New Roman" w:hAnsi="Times New Roman" w:cs="Times New Roman"/>
          <w:sz w:val="24"/>
          <w:szCs w:val="24"/>
        </w:rPr>
        <w:t xml:space="preserve">No. </w:t>
      </w:r>
      <w:r w:rsidRPr="002D00C8">
        <w:rPr>
          <w:rFonts w:ascii="Times New Roman" w:hAnsi="Times New Roman" w:cs="Times New Roman"/>
          <w:sz w:val="24"/>
          <w:szCs w:val="24"/>
        </w:rPr>
        <w:t xml:space="preserve">12700. See </w:t>
      </w:r>
      <w:r>
        <w:rPr>
          <w:rFonts w:ascii="Times New Roman" w:hAnsi="Times New Roman" w:cs="Times New Roman"/>
          <w:sz w:val="24"/>
          <w:szCs w:val="24"/>
        </w:rPr>
        <w:t>CEP 10-1 Attachment</w:t>
      </w:r>
      <w:r w:rsidR="00D21598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2D00C8">
        <w:rPr>
          <w:rFonts w:ascii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D00C8">
        <w:rPr>
          <w:rFonts w:ascii="Times New Roman" w:hAnsi="Times New Roman" w:cs="Times New Roman"/>
          <w:sz w:val="24"/>
          <w:szCs w:val="24"/>
        </w:rPr>
        <w:t>excerpt from</w:t>
      </w:r>
      <w:r w:rsidR="0023017C">
        <w:rPr>
          <w:rFonts w:ascii="Times New Roman" w:hAnsi="Times New Roman" w:cs="Times New Roman"/>
          <w:sz w:val="24"/>
          <w:szCs w:val="24"/>
        </w:rPr>
        <w:t xml:space="preserve"> the referenced</w:t>
      </w:r>
      <w:r w:rsidRPr="002D00C8">
        <w:rPr>
          <w:rFonts w:ascii="Times New Roman" w:hAnsi="Times New Roman" w:cs="Times New Roman"/>
          <w:sz w:val="24"/>
          <w:szCs w:val="24"/>
        </w:rPr>
        <w:t xml:space="preserve"> schedule.</w:t>
      </w:r>
    </w:p>
    <w:p w:rsidR="0023017C" w:rsidRPr="0023017C" w:rsidRDefault="0023017C" w:rsidP="0023017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3017C" w:rsidRDefault="006B282E" w:rsidP="0023017C">
      <w:pPr>
        <w:pStyle w:val="ListParagraph"/>
        <w:numPr>
          <w:ilvl w:val="0"/>
          <w:numId w:val="31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lease refer to </w:t>
      </w:r>
      <w:r w:rsidR="00EE0716">
        <w:rPr>
          <w:rFonts w:ascii="Times New Roman" w:hAnsi="Times New Roman" w:cs="Times New Roman"/>
          <w:sz w:val="24"/>
          <w:szCs w:val="24"/>
        </w:rPr>
        <w:t xml:space="preserve">the </w:t>
      </w:r>
      <w:r w:rsidRPr="0023017C">
        <w:rPr>
          <w:rFonts w:ascii="Times New Roman" w:hAnsi="Times New Roman" w:cs="Times New Roman"/>
          <w:sz w:val="24"/>
          <w:szCs w:val="24"/>
        </w:rPr>
        <w:t xml:space="preserve">Docket </w:t>
      </w:r>
      <w:r>
        <w:rPr>
          <w:rFonts w:ascii="Times New Roman" w:hAnsi="Times New Roman" w:cs="Times New Roman"/>
          <w:sz w:val="24"/>
          <w:szCs w:val="24"/>
        </w:rPr>
        <w:t xml:space="preserve">No. </w:t>
      </w:r>
      <w:r w:rsidRPr="0023017C">
        <w:rPr>
          <w:rFonts w:ascii="Times New Roman" w:hAnsi="Times New Roman" w:cs="Times New Roman"/>
          <w:sz w:val="24"/>
          <w:szCs w:val="24"/>
        </w:rPr>
        <w:t>12700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716">
        <w:rPr>
          <w:rFonts w:ascii="Times New Roman" w:hAnsi="Times New Roman" w:cs="Times New Roman"/>
          <w:sz w:val="24"/>
          <w:szCs w:val="24"/>
        </w:rPr>
        <w:t xml:space="preserve">direct testimony of EPE witness </w:t>
      </w:r>
      <w:r w:rsidR="0023017C" w:rsidRPr="0023017C">
        <w:rPr>
          <w:rFonts w:ascii="Times New Roman" w:hAnsi="Times New Roman" w:cs="Times New Roman"/>
          <w:sz w:val="24"/>
          <w:szCs w:val="24"/>
        </w:rPr>
        <w:t>Russell</w:t>
      </w:r>
      <w:r w:rsidR="00D21598">
        <w:rPr>
          <w:rFonts w:ascii="Times New Roman" w:hAnsi="Times New Roman" w:cs="Times New Roman"/>
          <w:sz w:val="24"/>
          <w:szCs w:val="24"/>
        </w:rPr>
        <w:t> 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G. Gibson, </w:t>
      </w:r>
      <w:r w:rsidR="00EE0716">
        <w:rPr>
          <w:rFonts w:ascii="Times New Roman" w:hAnsi="Times New Roman" w:cs="Times New Roman"/>
          <w:sz w:val="24"/>
          <w:szCs w:val="24"/>
        </w:rPr>
        <w:t>p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age 17, </w:t>
      </w:r>
      <w:r w:rsidR="00EE0716">
        <w:rPr>
          <w:rFonts w:ascii="Times New Roman" w:hAnsi="Times New Roman" w:cs="Times New Roman"/>
          <w:sz w:val="24"/>
          <w:szCs w:val="24"/>
        </w:rPr>
        <w:t>l</w:t>
      </w:r>
      <w:r w:rsidR="0023017C" w:rsidRPr="0023017C">
        <w:rPr>
          <w:rFonts w:ascii="Times New Roman" w:hAnsi="Times New Roman" w:cs="Times New Roman"/>
          <w:sz w:val="24"/>
          <w:szCs w:val="24"/>
        </w:rPr>
        <w:t>ine</w:t>
      </w:r>
      <w:r w:rsidR="00EE0716">
        <w:rPr>
          <w:rFonts w:ascii="Times New Roman" w:hAnsi="Times New Roman" w:cs="Times New Roman"/>
          <w:sz w:val="24"/>
          <w:szCs w:val="24"/>
        </w:rPr>
        <w:t>s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 19</w:t>
      </w:r>
      <w:r w:rsidR="00EE0716">
        <w:rPr>
          <w:rFonts w:ascii="Times New Roman" w:hAnsi="Times New Roman" w:cs="Times New Roman"/>
          <w:sz w:val="24"/>
          <w:szCs w:val="24"/>
        </w:rPr>
        <w:t xml:space="preserve"> through </w:t>
      </w:r>
      <w:r w:rsidR="0023017C" w:rsidRPr="0023017C">
        <w:rPr>
          <w:rFonts w:ascii="Times New Roman" w:hAnsi="Times New Roman" w:cs="Times New Roman"/>
          <w:sz w:val="24"/>
          <w:szCs w:val="24"/>
        </w:rPr>
        <w:t>23</w:t>
      </w:r>
      <w:r w:rsidR="00EE0716">
        <w:rPr>
          <w:rFonts w:ascii="Times New Roman" w:hAnsi="Times New Roman" w:cs="Times New Roman"/>
          <w:sz w:val="24"/>
          <w:szCs w:val="24"/>
        </w:rPr>
        <w:t>,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 and </w:t>
      </w:r>
      <w:r w:rsidR="00EE0716">
        <w:rPr>
          <w:rFonts w:ascii="Times New Roman" w:hAnsi="Times New Roman" w:cs="Times New Roman"/>
          <w:sz w:val="24"/>
          <w:szCs w:val="24"/>
        </w:rPr>
        <w:t>p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age 18, </w:t>
      </w:r>
      <w:r w:rsidR="00EE0716">
        <w:rPr>
          <w:rFonts w:ascii="Times New Roman" w:hAnsi="Times New Roman" w:cs="Times New Roman"/>
          <w:sz w:val="24"/>
          <w:szCs w:val="24"/>
        </w:rPr>
        <w:t>l</w:t>
      </w:r>
      <w:r w:rsidR="0023017C" w:rsidRPr="0023017C">
        <w:rPr>
          <w:rFonts w:ascii="Times New Roman" w:hAnsi="Times New Roman" w:cs="Times New Roman"/>
          <w:sz w:val="24"/>
          <w:szCs w:val="24"/>
        </w:rPr>
        <w:t>in</w:t>
      </w:r>
      <w:r w:rsidR="00EE0716">
        <w:rPr>
          <w:rFonts w:ascii="Times New Roman" w:hAnsi="Times New Roman" w:cs="Times New Roman"/>
          <w:sz w:val="24"/>
          <w:szCs w:val="24"/>
        </w:rPr>
        <w:t>es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 </w:t>
      </w:r>
      <w:r w:rsidR="00C65292">
        <w:rPr>
          <w:rFonts w:ascii="Times New Roman" w:hAnsi="Times New Roman" w:cs="Times New Roman"/>
          <w:sz w:val="24"/>
          <w:szCs w:val="24"/>
        </w:rPr>
        <w:t>3</w:t>
      </w:r>
      <w:r w:rsidR="00EE0716">
        <w:rPr>
          <w:rFonts w:ascii="Times New Roman" w:hAnsi="Times New Roman" w:cs="Times New Roman"/>
          <w:sz w:val="24"/>
          <w:szCs w:val="24"/>
        </w:rPr>
        <w:t xml:space="preserve"> through </w:t>
      </w:r>
      <w:r w:rsidR="0023017C" w:rsidRPr="0023017C">
        <w:rPr>
          <w:rFonts w:ascii="Times New Roman" w:hAnsi="Times New Roman" w:cs="Times New Roman"/>
          <w:sz w:val="24"/>
          <w:szCs w:val="24"/>
        </w:rPr>
        <w:t>14</w:t>
      </w:r>
      <w:r w:rsidR="00EE0716">
        <w:rPr>
          <w:rFonts w:ascii="Times New Roman" w:hAnsi="Times New Roman" w:cs="Times New Roman"/>
          <w:sz w:val="24"/>
          <w:szCs w:val="24"/>
        </w:rPr>
        <w:t>.  Also refer to the direct testimony of EPE witness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 Thomas M. Goss, </w:t>
      </w:r>
      <w:r w:rsidR="00EE0716">
        <w:rPr>
          <w:rFonts w:ascii="Times New Roman" w:hAnsi="Times New Roman" w:cs="Times New Roman"/>
          <w:sz w:val="24"/>
          <w:szCs w:val="24"/>
        </w:rPr>
        <w:t>p</w:t>
      </w:r>
      <w:r w:rsidR="0023017C" w:rsidRPr="0023017C">
        <w:rPr>
          <w:rFonts w:ascii="Times New Roman" w:hAnsi="Times New Roman" w:cs="Times New Roman"/>
          <w:sz w:val="24"/>
          <w:szCs w:val="24"/>
        </w:rPr>
        <w:t>ages 19</w:t>
      </w:r>
      <w:r w:rsidR="00EE0716">
        <w:rPr>
          <w:rFonts w:ascii="Times New Roman" w:hAnsi="Times New Roman" w:cs="Times New Roman"/>
          <w:sz w:val="24"/>
          <w:szCs w:val="24"/>
        </w:rPr>
        <w:t xml:space="preserve"> and </w:t>
      </w:r>
      <w:r w:rsidR="0023017C" w:rsidRPr="0023017C">
        <w:rPr>
          <w:rFonts w:ascii="Times New Roman" w:hAnsi="Times New Roman" w:cs="Times New Roman"/>
          <w:sz w:val="24"/>
          <w:szCs w:val="24"/>
        </w:rPr>
        <w:t>20</w:t>
      </w:r>
      <w:r w:rsidR="00EE0716">
        <w:rPr>
          <w:rFonts w:ascii="Times New Roman" w:hAnsi="Times New Roman" w:cs="Times New Roman"/>
          <w:sz w:val="24"/>
          <w:szCs w:val="24"/>
        </w:rPr>
        <w:t>,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 and </w:t>
      </w:r>
      <w:r w:rsidR="00EE0716">
        <w:rPr>
          <w:rFonts w:ascii="Times New Roman" w:hAnsi="Times New Roman" w:cs="Times New Roman"/>
          <w:sz w:val="24"/>
          <w:szCs w:val="24"/>
        </w:rPr>
        <w:t>p</w:t>
      </w:r>
      <w:r w:rsidR="0023017C" w:rsidRPr="0023017C">
        <w:rPr>
          <w:rFonts w:ascii="Times New Roman" w:hAnsi="Times New Roman" w:cs="Times New Roman"/>
          <w:sz w:val="24"/>
          <w:szCs w:val="24"/>
        </w:rPr>
        <w:t>age</w:t>
      </w:r>
      <w:r w:rsidR="00D21598">
        <w:rPr>
          <w:rFonts w:ascii="Times New Roman" w:hAnsi="Times New Roman" w:cs="Times New Roman"/>
          <w:sz w:val="24"/>
          <w:szCs w:val="24"/>
        </w:rPr>
        <w:t> 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23, </w:t>
      </w:r>
      <w:r w:rsidR="00EE0716">
        <w:rPr>
          <w:rFonts w:ascii="Times New Roman" w:hAnsi="Times New Roman" w:cs="Times New Roman"/>
          <w:sz w:val="24"/>
          <w:szCs w:val="24"/>
        </w:rPr>
        <w:t>l</w:t>
      </w:r>
      <w:r w:rsidR="0023017C" w:rsidRPr="0023017C">
        <w:rPr>
          <w:rFonts w:ascii="Times New Roman" w:hAnsi="Times New Roman" w:cs="Times New Roman"/>
          <w:sz w:val="24"/>
          <w:szCs w:val="24"/>
        </w:rPr>
        <w:t>ines</w:t>
      </w:r>
      <w:r w:rsidR="00D21598">
        <w:rPr>
          <w:rFonts w:ascii="Times New Roman" w:hAnsi="Times New Roman" w:cs="Times New Roman"/>
          <w:sz w:val="24"/>
          <w:szCs w:val="24"/>
        </w:rPr>
        <w:t> </w:t>
      </w:r>
      <w:r w:rsidR="0023017C" w:rsidRPr="0023017C">
        <w:rPr>
          <w:rFonts w:ascii="Times New Roman" w:hAnsi="Times New Roman" w:cs="Times New Roman"/>
          <w:sz w:val="24"/>
          <w:szCs w:val="24"/>
        </w:rPr>
        <w:t>5</w:t>
      </w:r>
      <w:r w:rsidR="00EE0716">
        <w:rPr>
          <w:rFonts w:ascii="Times New Roman" w:hAnsi="Times New Roman" w:cs="Times New Roman"/>
          <w:sz w:val="24"/>
          <w:szCs w:val="24"/>
        </w:rPr>
        <w:t xml:space="preserve"> through 23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. </w:t>
      </w:r>
      <w:r w:rsidR="00EE0716">
        <w:rPr>
          <w:rFonts w:ascii="Times New Roman" w:hAnsi="Times New Roman" w:cs="Times New Roman"/>
          <w:sz w:val="24"/>
          <w:szCs w:val="24"/>
        </w:rPr>
        <w:t xml:space="preserve"> </w:t>
      </w:r>
      <w:r w:rsidR="0023017C" w:rsidRPr="002D00C8">
        <w:rPr>
          <w:rFonts w:ascii="Times New Roman" w:hAnsi="Times New Roman" w:cs="Times New Roman"/>
          <w:sz w:val="24"/>
          <w:szCs w:val="24"/>
        </w:rPr>
        <w:t xml:space="preserve">See </w:t>
      </w:r>
      <w:r w:rsidR="0023017C">
        <w:rPr>
          <w:rFonts w:ascii="Times New Roman" w:hAnsi="Times New Roman" w:cs="Times New Roman"/>
          <w:sz w:val="24"/>
          <w:szCs w:val="24"/>
        </w:rPr>
        <w:t xml:space="preserve">CEP 10-1 Attachment 3 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for </w:t>
      </w:r>
      <w:r w:rsidR="0023017C">
        <w:rPr>
          <w:rFonts w:ascii="Times New Roman" w:hAnsi="Times New Roman" w:cs="Times New Roman"/>
          <w:sz w:val="24"/>
          <w:szCs w:val="24"/>
        </w:rPr>
        <w:t>excerpts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 of</w:t>
      </w:r>
      <w:r w:rsidR="0023017C">
        <w:rPr>
          <w:rFonts w:ascii="Times New Roman" w:hAnsi="Times New Roman" w:cs="Times New Roman"/>
          <w:sz w:val="24"/>
          <w:szCs w:val="24"/>
        </w:rPr>
        <w:t xml:space="preserve"> the referenced</w:t>
      </w:r>
      <w:r w:rsidR="0023017C" w:rsidRPr="0023017C">
        <w:rPr>
          <w:rFonts w:ascii="Times New Roman" w:hAnsi="Times New Roman" w:cs="Times New Roman"/>
          <w:sz w:val="24"/>
          <w:szCs w:val="24"/>
        </w:rPr>
        <w:t xml:space="preserve"> testimon</w:t>
      </w:r>
      <w:r w:rsidR="0023017C">
        <w:rPr>
          <w:rFonts w:ascii="Times New Roman" w:hAnsi="Times New Roman" w:cs="Times New Roman"/>
          <w:sz w:val="24"/>
          <w:szCs w:val="24"/>
        </w:rPr>
        <w:t>ies</w:t>
      </w:r>
      <w:r w:rsidR="0023017C" w:rsidRPr="0023017C">
        <w:rPr>
          <w:rFonts w:ascii="Times New Roman" w:hAnsi="Times New Roman" w:cs="Times New Roman"/>
          <w:sz w:val="24"/>
          <w:szCs w:val="24"/>
        </w:rPr>
        <w:t>.</w:t>
      </w:r>
    </w:p>
    <w:p w:rsidR="0023017C" w:rsidRPr="0023017C" w:rsidRDefault="0023017C" w:rsidP="0023017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3017C" w:rsidRDefault="00D91D2D" w:rsidP="0023017C">
      <w:pPr>
        <w:pStyle w:val="ListParagraph"/>
        <w:numPr>
          <w:ilvl w:val="0"/>
          <w:numId w:val="31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see CEP 10-</w:t>
      </w:r>
      <w:r w:rsidR="009E607D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Attachment </w:t>
      </w:r>
      <w:r w:rsidR="009E607D">
        <w:rPr>
          <w:rFonts w:ascii="Times New Roman" w:hAnsi="Times New Roman" w:cs="Times New Roman"/>
          <w:sz w:val="24"/>
          <w:szCs w:val="24"/>
        </w:rPr>
        <w:t>4 for the</w:t>
      </w:r>
      <w:r w:rsidR="009E607D" w:rsidRPr="002A152E">
        <w:rPr>
          <w:rFonts w:ascii="Times New Roman" w:hAnsi="Times New Roman" w:cs="Times New Roman"/>
          <w:sz w:val="24"/>
          <w:szCs w:val="24"/>
        </w:rPr>
        <w:t xml:space="preserve"> Propos</w:t>
      </w:r>
      <w:r w:rsidR="009E607D">
        <w:rPr>
          <w:rFonts w:ascii="Times New Roman" w:hAnsi="Times New Roman" w:cs="Times New Roman"/>
          <w:sz w:val="24"/>
          <w:szCs w:val="24"/>
        </w:rPr>
        <w:t>al</w:t>
      </w:r>
      <w:r w:rsidR="009E607D" w:rsidRPr="002A152E">
        <w:rPr>
          <w:rFonts w:ascii="Times New Roman" w:hAnsi="Times New Roman" w:cs="Times New Roman"/>
          <w:sz w:val="24"/>
          <w:szCs w:val="24"/>
        </w:rPr>
        <w:t xml:space="preserve"> For Interim Decision for Docket No.</w:t>
      </w:r>
      <w:r w:rsidR="00D21598">
        <w:rPr>
          <w:rFonts w:ascii="Times New Roman" w:hAnsi="Times New Roman" w:cs="Times New Roman"/>
          <w:sz w:val="24"/>
          <w:szCs w:val="24"/>
        </w:rPr>
        <w:t> </w:t>
      </w:r>
      <w:r w:rsidR="009E607D" w:rsidRPr="002A152E">
        <w:rPr>
          <w:rFonts w:ascii="Times New Roman" w:hAnsi="Times New Roman" w:cs="Times New Roman"/>
          <w:sz w:val="24"/>
          <w:szCs w:val="24"/>
        </w:rPr>
        <w:t xml:space="preserve">12700, pages 304 through </w:t>
      </w:r>
      <w:r w:rsidR="009E607D">
        <w:rPr>
          <w:rFonts w:ascii="Times New Roman" w:hAnsi="Times New Roman" w:cs="Times New Roman"/>
          <w:sz w:val="24"/>
          <w:szCs w:val="24"/>
        </w:rPr>
        <w:t>307</w:t>
      </w:r>
      <w:r w:rsidR="009E607D" w:rsidRPr="002A152E">
        <w:rPr>
          <w:rFonts w:ascii="Times New Roman" w:hAnsi="Times New Roman" w:cs="Times New Roman"/>
          <w:sz w:val="24"/>
          <w:szCs w:val="24"/>
        </w:rPr>
        <w:t xml:space="preserve">, for </w:t>
      </w:r>
      <w:r w:rsidR="009E607D">
        <w:rPr>
          <w:rFonts w:ascii="Times New Roman" w:hAnsi="Times New Roman" w:cs="Times New Roman"/>
          <w:sz w:val="24"/>
          <w:szCs w:val="24"/>
        </w:rPr>
        <w:t xml:space="preserve">a </w:t>
      </w:r>
      <w:r w:rsidR="009E607D" w:rsidRPr="002A152E">
        <w:rPr>
          <w:rFonts w:ascii="Times New Roman" w:hAnsi="Times New Roman" w:cs="Times New Roman"/>
          <w:sz w:val="24"/>
          <w:szCs w:val="24"/>
        </w:rPr>
        <w:t xml:space="preserve">discussion of </w:t>
      </w:r>
      <w:r w:rsidR="009E607D">
        <w:rPr>
          <w:rFonts w:ascii="Times New Roman" w:hAnsi="Times New Roman" w:cs="Times New Roman"/>
          <w:sz w:val="24"/>
          <w:szCs w:val="24"/>
        </w:rPr>
        <w:t>the adjustments</w:t>
      </w:r>
      <w:r w:rsidR="009E607D" w:rsidRPr="002A152E">
        <w:rPr>
          <w:rFonts w:ascii="Times New Roman" w:hAnsi="Times New Roman" w:cs="Times New Roman"/>
          <w:sz w:val="24"/>
          <w:szCs w:val="24"/>
        </w:rPr>
        <w:t xml:space="preserve"> </w:t>
      </w:r>
      <w:r w:rsidR="009E607D">
        <w:rPr>
          <w:rFonts w:ascii="Times New Roman" w:hAnsi="Times New Roman" w:cs="Times New Roman"/>
          <w:sz w:val="24"/>
          <w:szCs w:val="24"/>
        </w:rPr>
        <w:t xml:space="preserve">to pension funding requirements </w:t>
      </w:r>
      <w:r w:rsidR="009E607D" w:rsidRPr="002A152E">
        <w:rPr>
          <w:rFonts w:ascii="Times New Roman" w:hAnsi="Times New Roman" w:cs="Times New Roman"/>
          <w:sz w:val="24"/>
          <w:szCs w:val="24"/>
        </w:rPr>
        <w:t>proposed in that case</w:t>
      </w:r>
      <w:r w:rsidR="0023017C">
        <w:rPr>
          <w:rFonts w:ascii="Times New Roman" w:hAnsi="Times New Roman" w:cs="Times New Roman"/>
          <w:sz w:val="24"/>
          <w:szCs w:val="24"/>
        </w:rPr>
        <w:t>.</w:t>
      </w:r>
    </w:p>
    <w:p w:rsidR="0023017C" w:rsidRPr="0023017C" w:rsidRDefault="0023017C" w:rsidP="0023017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23017C" w:rsidRPr="0023017C" w:rsidRDefault="0023017C" w:rsidP="0023017C">
      <w:pPr>
        <w:pStyle w:val="ListParagraph"/>
        <w:numPr>
          <w:ilvl w:val="0"/>
          <w:numId w:val="31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r w:rsidRPr="0023017C">
        <w:rPr>
          <w:rFonts w:ascii="Times New Roman" w:hAnsi="Times New Roman" w:cs="Times New Roman"/>
          <w:sz w:val="24"/>
          <w:szCs w:val="24"/>
        </w:rPr>
        <w:t xml:space="preserve">Please refer to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C65292">
        <w:rPr>
          <w:rFonts w:ascii="Times New Roman" w:hAnsi="Times New Roman" w:cs="Times New Roman"/>
          <w:sz w:val="24"/>
          <w:szCs w:val="24"/>
        </w:rPr>
        <w:t>Agreed</w:t>
      </w:r>
      <w:r w:rsidRPr="0023017C">
        <w:rPr>
          <w:rFonts w:ascii="Times New Roman" w:hAnsi="Times New Roman" w:cs="Times New Roman"/>
          <w:sz w:val="24"/>
          <w:szCs w:val="24"/>
        </w:rPr>
        <w:t xml:space="preserve"> Order for Docket </w:t>
      </w:r>
      <w:r w:rsidR="00EE0716">
        <w:rPr>
          <w:rFonts w:ascii="Times New Roman" w:hAnsi="Times New Roman" w:cs="Times New Roman"/>
          <w:sz w:val="24"/>
          <w:szCs w:val="24"/>
        </w:rPr>
        <w:t xml:space="preserve">No. </w:t>
      </w:r>
      <w:r w:rsidRPr="0023017C">
        <w:rPr>
          <w:rFonts w:ascii="Times New Roman" w:hAnsi="Times New Roman" w:cs="Times New Roman"/>
          <w:sz w:val="24"/>
          <w:szCs w:val="24"/>
        </w:rPr>
        <w:t xml:space="preserve">12700. </w:t>
      </w:r>
      <w:r w:rsidRPr="002D00C8">
        <w:rPr>
          <w:rFonts w:ascii="Times New Roman" w:hAnsi="Times New Roman" w:cs="Times New Roman"/>
          <w:sz w:val="24"/>
          <w:szCs w:val="24"/>
        </w:rPr>
        <w:t xml:space="preserve">See </w:t>
      </w:r>
      <w:r>
        <w:rPr>
          <w:rFonts w:ascii="Times New Roman" w:hAnsi="Times New Roman" w:cs="Times New Roman"/>
          <w:sz w:val="24"/>
          <w:szCs w:val="24"/>
        </w:rPr>
        <w:t>CEP 10-1 Attachment</w:t>
      </w:r>
      <w:r w:rsidR="00D21598">
        <w:rPr>
          <w:rFonts w:ascii="Times New Roman" w:hAnsi="Times New Roman" w:cs="Times New Roman"/>
          <w:sz w:val="24"/>
          <w:szCs w:val="24"/>
        </w:rPr>
        <w:t> </w:t>
      </w:r>
      <w:r w:rsidR="00C6529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17C">
        <w:rPr>
          <w:rFonts w:ascii="Times New Roman" w:hAnsi="Times New Roman" w:cs="Times New Roman"/>
          <w:sz w:val="24"/>
          <w:szCs w:val="24"/>
        </w:rPr>
        <w:t>for pages 1</w:t>
      </w:r>
      <w:r w:rsidR="00EE0716">
        <w:rPr>
          <w:rFonts w:ascii="Times New Roman" w:hAnsi="Times New Roman" w:cs="Times New Roman"/>
          <w:sz w:val="24"/>
          <w:szCs w:val="24"/>
        </w:rPr>
        <w:t xml:space="preserve"> through </w:t>
      </w:r>
      <w:r w:rsidRPr="0023017C">
        <w:rPr>
          <w:rFonts w:ascii="Times New Roman" w:hAnsi="Times New Roman" w:cs="Times New Roman"/>
          <w:sz w:val="24"/>
          <w:szCs w:val="24"/>
        </w:rPr>
        <w:t xml:space="preserve">10 of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C65292">
        <w:rPr>
          <w:rFonts w:ascii="Times New Roman" w:hAnsi="Times New Roman" w:cs="Times New Roman"/>
          <w:sz w:val="24"/>
          <w:szCs w:val="24"/>
        </w:rPr>
        <w:t>Agreed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17C">
        <w:rPr>
          <w:rFonts w:ascii="Times New Roman" w:hAnsi="Times New Roman" w:cs="Times New Roman"/>
          <w:sz w:val="24"/>
          <w:szCs w:val="24"/>
        </w:rPr>
        <w:t>Order.</w:t>
      </w:r>
      <w:r w:rsidR="00807278">
        <w:rPr>
          <w:rFonts w:ascii="Times New Roman" w:hAnsi="Times New Roman" w:cs="Times New Roman"/>
          <w:sz w:val="24"/>
          <w:szCs w:val="24"/>
        </w:rPr>
        <w:t xml:space="preserve">  As indicated above, the Commission’s order adopting and approving the settlement agreement in Docket </w:t>
      </w:r>
      <w:r w:rsidR="008F1694">
        <w:rPr>
          <w:rFonts w:ascii="Times New Roman" w:hAnsi="Times New Roman" w:cs="Times New Roman"/>
          <w:sz w:val="24"/>
          <w:szCs w:val="24"/>
        </w:rPr>
        <w:t xml:space="preserve">No. </w:t>
      </w:r>
      <w:r w:rsidR="00807278">
        <w:rPr>
          <w:rFonts w:ascii="Times New Roman" w:hAnsi="Times New Roman" w:cs="Times New Roman"/>
          <w:sz w:val="24"/>
          <w:szCs w:val="24"/>
        </w:rPr>
        <w:t>12700 contained no individual findings regarding the level of pension and OPEB expenses included in customer rates.</w:t>
      </w:r>
    </w:p>
    <w:p w:rsidR="00997E35" w:rsidRPr="00C97A3E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C97A3E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Pr="00C97A3E" w:rsidRDefault="0074090F" w:rsidP="00C97A3E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141" w:hanging="5141"/>
        <w:rPr>
          <w:rFonts w:ascii="Times New Roman" w:hAnsi="Times New Roman" w:cs="Times New Roman"/>
          <w:sz w:val="24"/>
          <w:szCs w:val="24"/>
        </w:rPr>
      </w:pPr>
      <w:r w:rsidRPr="00C97A3E">
        <w:rPr>
          <w:rFonts w:ascii="Times New Roman" w:hAnsi="Times New Roman" w:cs="Times New Roman"/>
          <w:sz w:val="24"/>
          <w:szCs w:val="24"/>
        </w:rPr>
        <w:t>Preparer:</w:t>
      </w:r>
      <w:r w:rsidRPr="00C97A3E">
        <w:rPr>
          <w:rFonts w:ascii="Times New Roman" w:hAnsi="Times New Roman" w:cs="Times New Roman"/>
          <w:sz w:val="24"/>
          <w:szCs w:val="24"/>
        </w:rPr>
        <w:tab/>
      </w:r>
      <w:r w:rsidR="002D00C8">
        <w:rPr>
          <w:rFonts w:ascii="Times New Roman" w:hAnsi="Times New Roman" w:cs="Times New Roman"/>
          <w:sz w:val="24"/>
          <w:szCs w:val="24"/>
        </w:rPr>
        <w:t>Steven Sierra</w:t>
      </w:r>
      <w:r w:rsidRPr="00C97A3E">
        <w:rPr>
          <w:rFonts w:ascii="Times New Roman" w:hAnsi="Times New Roman" w:cs="Times New Roman"/>
          <w:sz w:val="24"/>
          <w:szCs w:val="24"/>
        </w:rPr>
        <w:tab/>
        <w:t>Title:</w:t>
      </w:r>
      <w:r w:rsidR="00CA016B" w:rsidRPr="00C97A3E">
        <w:rPr>
          <w:rFonts w:ascii="Times New Roman" w:hAnsi="Times New Roman" w:cs="Times New Roman"/>
          <w:sz w:val="24"/>
          <w:szCs w:val="24"/>
        </w:rPr>
        <w:t xml:space="preserve"> </w:t>
      </w:r>
      <w:r w:rsidR="00CA016B" w:rsidRPr="00C97A3E">
        <w:rPr>
          <w:rFonts w:ascii="Times New Roman" w:hAnsi="Times New Roman" w:cs="Times New Roman"/>
          <w:sz w:val="24"/>
          <w:szCs w:val="24"/>
        </w:rPr>
        <w:tab/>
      </w:r>
      <w:r w:rsidR="002D00C8">
        <w:rPr>
          <w:rFonts w:ascii="Times New Roman" w:hAnsi="Times New Roman" w:cs="Times New Roman"/>
          <w:sz w:val="24"/>
          <w:szCs w:val="24"/>
        </w:rPr>
        <w:t>Supervisor</w:t>
      </w:r>
      <w:r w:rsidR="00D21598">
        <w:rPr>
          <w:rFonts w:ascii="Times New Roman" w:hAnsi="Times New Roman" w:cs="Times New Roman"/>
          <w:sz w:val="24"/>
          <w:szCs w:val="24"/>
        </w:rPr>
        <w:t>-</w:t>
      </w:r>
      <w:r w:rsidR="002D00C8">
        <w:rPr>
          <w:rFonts w:ascii="Times New Roman" w:hAnsi="Times New Roman" w:cs="Times New Roman"/>
          <w:sz w:val="24"/>
          <w:szCs w:val="24"/>
        </w:rPr>
        <w:t>Financial Accounting</w:t>
      </w:r>
    </w:p>
    <w:p w:rsidR="0074090F" w:rsidRPr="00C97A3E" w:rsidRDefault="0074090F" w:rsidP="00C97A3E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141" w:hanging="5141"/>
        <w:rPr>
          <w:rFonts w:ascii="Times New Roman" w:hAnsi="Times New Roman" w:cs="Times New Roman"/>
          <w:sz w:val="24"/>
          <w:szCs w:val="24"/>
        </w:rPr>
      </w:pPr>
    </w:p>
    <w:p w:rsidR="00DA4B47" w:rsidRPr="00C97A3E" w:rsidRDefault="0074090F" w:rsidP="00DA4B4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141" w:hanging="5141"/>
        <w:rPr>
          <w:rFonts w:ascii="Times New Roman" w:hAnsi="Times New Roman" w:cs="Times New Roman"/>
          <w:sz w:val="24"/>
          <w:szCs w:val="24"/>
        </w:rPr>
      </w:pPr>
      <w:r w:rsidRPr="00C97A3E">
        <w:rPr>
          <w:rFonts w:ascii="Times New Roman" w:hAnsi="Times New Roman" w:cs="Times New Roman"/>
          <w:sz w:val="24"/>
          <w:szCs w:val="24"/>
        </w:rPr>
        <w:t>Sponsor:</w:t>
      </w:r>
      <w:r w:rsidRPr="00C97A3E">
        <w:rPr>
          <w:rFonts w:ascii="Times New Roman" w:hAnsi="Times New Roman" w:cs="Times New Roman"/>
          <w:sz w:val="24"/>
          <w:szCs w:val="24"/>
        </w:rPr>
        <w:tab/>
      </w:r>
      <w:r w:rsidR="002D00C8">
        <w:rPr>
          <w:rFonts w:ascii="Times New Roman" w:hAnsi="Times New Roman" w:cs="Times New Roman"/>
          <w:sz w:val="24"/>
          <w:szCs w:val="24"/>
        </w:rPr>
        <w:t>Russell G. Gibson</w:t>
      </w:r>
      <w:r w:rsidRPr="00C97A3E">
        <w:rPr>
          <w:rFonts w:ascii="Times New Roman" w:hAnsi="Times New Roman" w:cs="Times New Roman"/>
          <w:sz w:val="24"/>
          <w:szCs w:val="24"/>
        </w:rPr>
        <w:tab/>
        <w:t>Title:</w:t>
      </w:r>
      <w:r w:rsidR="00CA016B" w:rsidRPr="00C97A3E">
        <w:rPr>
          <w:rFonts w:ascii="Times New Roman" w:hAnsi="Times New Roman" w:cs="Times New Roman"/>
          <w:sz w:val="24"/>
          <w:szCs w:val="24"/>
        </w:rPr>
        <w:t xml:space="preserve"> </w:t>
      </w:r>
      <w:r w:rsidR="00CA016B" w:rsidRPr="00C97A3E">
        <w:rPr>
          <w:rFonts w:ascii="Times New Roman" w:hAnsi="Times New Roman" w:cs="Times New Roman"/>
          <w:sz w:val="24"/>
          <w:szCs w:val="24"/>
        </w:rPr>
        <w:tab/>
      </w:r>
      <w:r w:rsidR="00DA4B47">
        <w:rPr>
          <w:rFonts w:ascii="Times New Roman" w:hAnsi="Times New Roman" w:cs="Times New Roman"/>
          <w:sz w:val="24"/>
          <w:szCs w:val="24"/>
        </w:rPr>
        <w:t>Vice President</w:t>
      </w:r>
      <w:r w:rsidR="00D21598">
        <w:rPr>
          <w:rFonts w:ascii="Times New Roman" w:hAnsi="Times New Roman" w:cs="Times New Roman"/>
          <w:sz w:val="24"/>
          <w:szCs w:val="24"/>
        </w:rPr>
        <w:t>-</w:t>
      </w:r>
      <w:r w:rsidR="00DA4B47">
        <w:rPr>
          <w:rFonts w:ascii="Times New Roman" w:hAnsi="Times New Roman" w:cs="Times New Roman"/>
          <w:sz w:val="24"/>
          <w:szCs w:val="24"/>
        </w:rPr>
        <w:t>Controller</w:t>
      </w:r>
    </w:p>
    <w:sectPr w:rsidR="00DA4B47" w:rsidRPr="00C97A3E" w:rsidSect="00A858D7">
      <w:headerReference w:type="default" r:id="rId9"/>
      <w:pgSz w:w="12240" w:h="15840" w:code="1"/>
      <w:pgMar w:top="144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E0D" w:rsidRDefault="00292E0D" w:rsidP="00097842">
      <w:pPr>
        <w:spacing w:after="0" w:line="240" w:lineRule="auto"/>
      </w:pPr>
      <w:r>
        <w:separator/>
      </w:r>
    </w:p>
  </w:endnote>
  <w:endnote w:type="continuationSeparator" w:id="0">
    <w:p w:rsidR="00292E0D" w:rsidRDefault="00292E0D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E0D" w:rsidRDefault="00292E0D" w:rsidP="00097842">
      <w:pPr>
        <w:spacing w:after="0" w:line="240" w:lineRule="auto"/>
      </w:pPr>
      <w:r>
        <w:separator/>
      </w:r>
    </w:p>
  </w:footnote>
  <w:footnote w:type="continuationSeparator" w:id="0">
    <w:p w:rsidR="00292E0D" w:rsidRDefault="00292E0D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C859F4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CEP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C97A3E">
      <w:rPr>
        <w:rFonts w:ascii="Times New Roman" w:hAnsi="Times New Roman" w:cs="Times New Roman"/>
        <w:sz w:val="24"/>
        <w:szCs w:val="24"/>
      </w:rPr>
      <w:t>10</w:t>
    </w:r>
    <w:r w:rsidR="000B5C9B">
      <w:rPr>
        <w:rFonts w:ascii="Times New Roman" w:hAnsi="Times New Roman" w:cs="Times New Roman"/>
        <w:sz w:val="24"/>
        <w:szCs w:val="24"/>
      </w:rPr>
      <w:t>th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 xml:space="preserve">CEP </w:t>
    </w:r>
    <w:r w:rsidR="00C97A3E">
      <w:rPr>
        <w:rFonts w:ascii="Times New Roman" w:hAnsi="Times New Roman" w:cs="Times New Roman"/>
        <w:sz w:val="24"/>
        <w:szCs w:val="24"/>
      </w:rPr>
      <w:t>10</w:t>
    </w:r>
    <w:r w:rsidR="00CC61D1" w:rsidRPr="00725828">
      <w:rPr>
        <w:rFonts w:ascii="Times New Roman" w:hAnsi="Times New Roman" w:cs="Times New Roman"/>
        <w:sz w:val="24"/>
        <w:szCs w:val="24"/>
      </w:rPr>
      <w:t>-1</w:t>
    </w:r>
  </w:p>
  <w:p w:rsidR="00CC61D1" w:rsidRPr="00725828" w:rsidRDefault="00292E0D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159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2159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F9739C"/>
    <w:multiLevelType w:val="hybridMultilevel"/>
    <w:tmpl w:val="EC5C46B6"/>
    <w:lvl w:ilvl="0" w:tplc="9A02B07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040A48"/>
    <w:multiLevelType w:val="hybridMultilevel"/>
    <w:tmpl w:val="BB1CCE22"/>
    <w:lvl w:ilvl="0" w:tplc="FCFE669A">
      <w:start w:val="1"/>
      <w:numFmt w:val="decimal"/>
      <w:lvlText w:val="CEP 10-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6A6F58"/>
    <w:multiLevelType w:val="hybridMultilevel"/>
    <w:tmpl w:val="1638CF20"/>
    <w:lvl w:ilvl="0" w:tplc="E4AC49BC">
      <w:start w:val="1"/>
      <w:numFmt w:val="decimal"/>
      <w:lvlText w:val="CEP 7-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6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9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0"/>
  </w:num>
  <w:num w:numId="4">
    <w:abstractNumId w:val="22"/>
  </w:num>
  <w:num w:numId="5">
    <w:abstractNumId w:val="19"/>
  </w:num>
  <w:num w:numId="6">
    <w:abstractNumId w:val="16"/>
  </w:num>
  <w:num w:numId="7">
    <w:abstractNumId w:val="3"/>
  </w:num>
  <w:num w:numId="8">
    <w:abstractNumId w:val="20"/>
  </w:num>
  <w:num w:numId="9">
    <w:abstractNumId w:val="10"/>
  </w:num>
  <w:num w:numId="10">
    <w:abstractNumId w:val="24"/>
  </w:num>
  <w:num w:numId="11">
    <w:abstractNumId w:val="15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7"/>
  </w:num>
  <w:num w:numId="17">
    <w:abstractNumId w:val="26"/>
  </w:num>
  <w:num w:numId="18">
    <w:abstractNumId w:val="14"/>
  </w:num>
  <w:num w:numId="19">
    <w:abstractNumId w:val="21"/>
  </w:num>
  <w:num w:numId="20">
    <w:abstractNumId w:val="2"/>
  </w:num>
  <w:num w:numId="21">
    <w:abstractNumId w:val="12"/>
  </w:num>
  <w:num w:numId="22">
    <w:abstractNumId w:val="17"/>
  </w:num>
  <w:num w:numId="23">
    <w:abstractNumId w:val="4"/>
  </w:num>
  <w:num w:numId="24">
    <w:abstractNumId w:val="29"/>
  </w:num>
  <w:num w:numId="25">
    <w:abstractNumId w:val="28"/>
  </w:num>
  <w:num w:numId="26">
    <w:abstractNumId w:val="8"/>
  </w:num>
  <w:num w:numId="27">
    <w:abstractNumId w:val="25"/>
  </w:num>
  <w:num w:numId="28">
    <w:abstractNumId w:val="5"/>
  </w:num>
  <w:num w:numId="29">
    <w:abstractNumId w:val="23"/>
  </w:num>
  <w:num w:numId="30">
    <w:abstractNumId w:val="18"/>
  </w:num>
  <w:num w:numId="31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erra, Steven A">
    <w15:presenceInfo w15:providerId="AD" w15:userId="S-1-5-21-3112881614-2458238978-3541820496-27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173"/>
    <w:rsid w:val="000B2AE6"/>
    <w:rsid w:val="000B3AF0"/>
    <w:rsid w:val="000B3F02"/>
    <w:rsid w:val="000B43E2"/>
    <w:rsid w:val="000B4786"/>
    <w:rsid w:val="000B5360"/>
    <w:rsid w:val="000B5C9B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1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A7E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6D02"/>
    <w:rsid w:val="001B72D2"/>
    <w:rsid w:val="001C0134"/>
    <w:rsid w:val="001C07EF"/>
    <w:rsid w:val="001C14FB"/>
    <w:rsid w:val="001C194E"/>
    <w:rsid w:val="001C1B10"/>
    <w:rsid w:val="001C1E61"/>
    <w:rsid w:val="001C1E98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29D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17C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BED"/>
    <w:rsid w:val="00290D27"/>
    <w:rsid w:val="002914D3"/>
    <w:rsid w:val="00291ADB"/>
    <w:rsid w:val="002922BC"/>
    <w:rsid w:val="00292405"/>
    <w:rsid w:val="00292E0D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0D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0C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36B0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231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0F3F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274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D795E"/>
    <w:rsid w:val="004E00D8"/>
    <w:rsid w:val="004E01BA"/>
    <w:rsid w:val="004E17BB"/>
    <w:rsid w:val="004E2F11"/>
    <w:rsid w:val="004E4520"/>
    <w:rsid w:val="004E4DDE"/>
    <w:rsid w:val="004E50EF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239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142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07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82E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DF3"/>
    <w:rsid w:val="007578E2"/>
    <w:rsid w:val="007604EB"/>
    <w:rsid w:val="00760EDC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278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5EF"/>
    <w:rsid w:val="008A3B80"/>
    <w:rsid w:val="008A3C21"/>
    <w:rsid w:val="008A5E13"/>
    <w:rsid w:val="008A644A"/>
    <w:rsid w:val="008A70FD"/>
    <w:rsid w:val="008A7DE2"/>
    <w:rsid w:val="008B0470"/>
    <w:rsid w:val="008B05CF"/>
    <w:rsid w:val="008B0BDA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7F6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94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7AC"/>
    <w:rsid w:val="0095480D"/>
    <w:rsid w:val="00954924"/>
    <w:rsid w:val="00954998"/>
    <w:rsid w:val="00954D49"/>
    <w:rsid w:val="0095508C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225F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20C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07D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5CBD"/>
    <w:rsid w:val="00A16369"/>
    <w:rsid w:val="00A16EF5"/>
    <w:rsid w:val="00A17C1A"/>
    <w:rsid w:val="00A17D68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A87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2926"/>
    <w:rsid w:val="00B03049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21AF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0D13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65BC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30A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292"/>
    <w:rsid w:val="00C659C5"/>
    <w:rsid w:val="00C663D1"/>
    <w:rsid w:val="00C67143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83C"/>
    <w:rsid w:val="00C9591D"/>
    <w:rsid w:val="00C968CD"/>
    <w:rsid w:val="00C97A3E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C71"/>
    <w:rsid w:val="00CD7EF7"/>
    <w:rsid w:val="00CD7F31"/>
    <w:rsid w:val="00CE079F"/>
    <w:rsid w:val="00CE17DA"/>
    <w:rsid w:val="00CE183B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17DFB"/>
    <w:rsid w:val="00D20122"/>
    <w:rsid w:val="00D202BF"/>
    <w:rsid w:val="00D21598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62A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1D2D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4B47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7DE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07A6"/>
    <w:rsid w:val="00DE1C79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2E0A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53D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4A5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0716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3CD8"/>
    <w:rsid w:val="00F05688"/>
    <w:rsid w:val="00F06DD4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BB9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009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BF195-C98E-4921-9519-4735453DE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3309</Characters>
  <Application>Microsoft Office Word</Application>
  <DocSecurity>0</DocSecurity>
  <Lines>27</Lines>
  <Paragraphs>7</Paragraphs>
  <ScaleCrop>false</ScaleCrop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2017-06-20T18:12:00Z</dcterms:created>
  <dcterms:modified xsi:type="dcterms:W3CDTF">2017-06-20T18:21:00Z</dcterms:modified>
</cp:coreProperties>
</file>